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48E1" w14:textId="77777777" w:rsidR="003F189F" w:rsidRPr="003F189F" w:rsidRDefault="003F189F" w:rsidP="003F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1</w:t>
      </w:r>
    </w:p>
    <w:p w14:paraId="5589B0A9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Вопрос: 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Какие князья заключили этот договор между собой?</w:t>
      </w:r>
    </w:p>
    <w:p w14:paraId="1E4B23D4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43AA4D17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 ответе названы:</w:t>
      </w:r>
    </w:p>
    <w:p w14:paraId="775C335C" w14:textId="77777777" w:rsidR="003F189F" w:rsidRPr="003F189F" w:rsidRDefault="003F189F" w:rsidP="003F189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князь Дмитрий Иванович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+ 5 баллов</w:t>
      </w:r>
    </w:p>
    <w:p w14:paraId="272B3F9E" w14:textId="77777777" w:rsidR="003F189F" w:rsidRPr="003F189F" w:rsidRDefault="003F189F" w:rsidP="003F189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князь Михаил Александрович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+ 5 баллов</w:t>
      </w:r>
    </w:p>
    <w:p w14:paraId="41345927" w14:textId="77777777" w:rsidR="003F189F" w:rsidRPr="003F189F" w:rsidRDefault="003F189F" w:rsidP="003F189F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104D1552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Комментарий: </w:t>
      </w:r>
    </w:p>
    <w:p w14:paraId="7837B0B2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На момент составления договора прозвища "Донской" у Дмитрия Ивановича ещё не было. Он получил его после Куликовской битвы в 1380 г. Однако, употребление прозвища в ответе не является ошибкой.</w:t>
      </w:r>
    </w:p>
    <w:p w14:paraId="4784DDCC" w14:textId="77777777" w:rsidR="003F189F" w:rsidRDefault="003F189F" w:rsidP="003F189F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14:paraId="698FB504" w14:textId="5A068764" w:rsidR="003F189F" w:rsidRPr="003F189F" w:rsidRDefault="003F189F" w:rsidP="003F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2</w:t>
      </w:r>
    </w:p>
    <w:p w14:paraId="492042C1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Вопрос:  В</w:t>
      </w:r>
      <w:proofErr w:type="gramEnd"/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каких уделах они правили?</w:t>
      </w:r>
    </w:p>
    <w:p w14:paraId="75ADB9F5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24C3CFA9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 ответе указано, что Дмитрий Иванович правил:</w:t>
      </w:r>
    </w:p>
    <w:p w14:paraId="0702505A" w14:textId="77777777" w:rsidR="003F189F" w:rsidRPr="003F189F" w:rsidRDefault="003F189F" w:rsidP="003F189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Был князем Московским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+ 3 балла</w:t>
      </w:r>
    </w:p>
    <w:p w14:paraId="7ED14AE2" w14:textId="77777777" w:rsidR="003F189F" w:rsidRPr="003F189F" w:rsidRDefault="003F189F" w:rsidP="003F189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Великим князем Владимирским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+ 2 балла</w:t>
      </w:r>
    </w:p>
    <w:p w14:paraId="3E32B72A" w14:textId="77777777" w:rsidR="003F189F" w:rsidRPr="003F189F" w:rsidRDefault="003F189F" w:rsidP="003F189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Правил в Новгороде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+ 2 балла</w:t>
      </w:r>
    </w:p>
    <w:p w14:paraId="3AA991DC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Указано, что Михаил Александрович был князем:</w:t>
      </w:r>
    </w:p>
    <w:p w14:paraId="164D8954" w14:textId="77777777" w:rsidR="003F189F" w:rsidRPr="003F189F" w:rsidRDefault="003F189F" w:rsidP="003F189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Тверским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+ 3 балла</w:t>
      </w:r>
    </w:p>
    <w:p w14:paraId="379A1E47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2E885D90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 Комментарий</w:t>
      </w:r>
    </w:p>
    <w:p w14:paraId="407A3A00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То, какими землями владеют князья</w:t>
      </w:r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, 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видно из текста договора.</w:t>
      </w:r>
    </w:p>
    <w:p w14:paraId="2C0FDFED" w14:textId="77777777" w:rsidR="003F189F" w:rsidRPr="003F189F" w:rsidRDefault="003F189F" w:rsidP="003F189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"</w:t>
      </w:r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А вотчины </w:t>
      </w:r>
      <w:proofErr w:type="spellStart"/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ти</w:t>
      </w:r>
      <w:proofErr w:type="spellEnd"/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нашие</w:t>
      </w:r>
      <w:proofErr w:type="spellEnd"/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Москвы, и всего великого княженья, и </w:t>
      </w:r>
      <w:proofErr w:type="spellStart"/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Новагорода</w:t>
      </w:r>
      <w:proofErr w:type="spellEnd"/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Великого" - 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владения Дмитрия Ивановича.</w:t>
      </w:r>
    </w:p>
    <w:p w14:paraId="780E5D56" w14:textId="77777777" w:rsidR="003F189F" w:rsidRPr="003F189F" w:rsidRDefault="003F189F" w:rsidP="003F189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"твою вотчину </w:t>
      </w:r>
      <w:proofErr w:type="spellStart"/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Тферь</w:t>
      </w:r>
      <w:proofErr w:type="spellEnd"/>
      <w:r w:rsidRPr="003F189F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"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- владения Михаила Александровича</w:t>
      </w:r>
    </w:p>
    <w:p w14:paraId="0B1A798F" w14:textId="77777777" w:rsidR="003F189F" w:rsidRDefault="003F189F" w:rsidP="003F189F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14:paraId="5868082A" w14:textId="4F3DA61D" w:rsidR="003F189F" w:rsidRPr="003F189F" w:rsidRDefault="003F189F" w:rsidP="003F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3</w:t>
      </w:r>
    </w:p>
    <w:p w14:paraId="2A0E06E1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Вопрос: 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при каких обстоятельствах этот договор был составлен?</w:t>
      </w:r>
    </w:p>
    <w:p w14:paraId="772AB47C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Ответ:</w:t>
      </w:r>
    </w:p>
    <w:p w14:paraId="3C5AF594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Данный договор стал результатом Московско-Тверской войны 1373-1375 гг., он был составлен после длительной осады Твери московскими войсками осенью 1375 г.</w:t>
      </w:r>
    </w:p>
    <w:p w14:paraId="088C046A" w14:textId="77777777" w:rsidR="003F189F" w:rsidRPr="003F189F" w:rsidRDefault="003F189F" w:rsidP="003F189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Дан верный ответ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10 баллов</w:t>
      </w:r>
    </w:p>
    <w:p w14:paraId="7E91FB38" w14:textId="77777777" w:rsidR="003F189F" w:rsidRPr="003F189F" w:rsidRDefault="003F189F" w:rsidP="003F189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Ответ в целом верный, но содержит неточности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7 баллов</w:t>
      </w:r>
    </w:p>
    <w:p w14:paraId="415F93B2" w14:textId="77777777" w:rsidR="003F189F" w:rsidRPr="003F189F" w:rsidRDefault="003F189F" w:rsidP="003F189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Ответ полностью не верен либо отсутствует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0 баллов</w:t>
      </w:r>
    </w:p>
    <w:p w14:paraId="13029434" w14:textId="77777777" w:rsidR="003F189F" w:rsidRDefault="003F189F" w:rsidP="003F189F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14:paraId="7FC7BACB" w14:textId="11B62052" w:rsidR="003F189F" w:rsidRPr="003F189F" w:rsidRDefault="003F189F" w:rsidP="003F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4</w:t>
      </w:r>
    </w:p>
    <w:p w14:paraId="2C55F422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Вопрос</w:t>
      </w:r>
      <w:proofErr w:type="gramStart"/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: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Какие</w:t>
      </w:r>
      <w:proofErr w:type="gramEnd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еще исторические лица упомянуты в документе? Коротко поясните, кем являлись эти люди.</w:t>
      </w:r>
    </w:p>
    <w:p w14:paraId="788395E3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6B1A27FD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 ответе названы:</w:t>
      </w:r>
    </w:p>
    <w:p w14:paraId="657CFEEF" w14:textId="77777777" w:rsidR="003F189F" w:rsidRPr="003F189F" w:rsidRDefault="003F189F" w:rsidP="003F189F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Алексий, 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митрополит Всея Руси (1354 – 1378 гг.), наставник Дмитрия Ивановича</w:t>
      </w:r>
    </w:p>
    <w:p w14:paraId="074CF191" w14:textId="77777777" w:rsidR="003F189F" w:rsidRPr="003F189F" w:rsidRDefault="003F189F" w:rsidP="003F189F">
      <w:pPr>
        <w:numPr>
          <w:ilvl w:val="1"/>
          <w:numId w:val="6"/>
        </w:numPr>
        <w:spacing w:before="100" w:beforeAutospacing="1" w:after="100" w:afterAutospacing="1" w:line="300" w:lineRule="atLeast"/>
        <w:ind w:left="7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+1 балл за имя, +2 балла в целом верное пояснение</w:t>
      </w:r>
    </w:p>
    <w:p w14:paraId="2DDBF9E1" w14:textId="77777777" w:rsidR="003F189F" w:rsidRPr="003F189F" w:rsidRDefault="003F189F" w:rsidP="003F189F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Князь Владимир Андреевич Серпуховской, </w:t>
      </w:r>
      <w:proofErr w:type="gramStart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двоюродный брат Дмитрия Ивановича</w:t>
      </w:r>
      <w:proofErr w:type="gramEnd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впоследствии командовавший засадным полком на Куликовом поле.</w:t>
      </w:r>
    </w:p>
    <w:p w14:paraId="6B0DFB09" w14:textId="77777777" w:rsidR="003F189F" w:rsidRPr="003F189F" w:rsidRDefault="003F189F" w:rsidP="003F189F">
      <w:pPr>
        <w:numPr>
          <w:ilvl w:val="1"/>
          <w:numId w:val="6"/>
        </w:numPr>
        <w:spacing w:before="100" w:beforeAutospacing="1" w:after="100" w:afterAutospacing="1" w:line="300" w:lineRule="atLeast"/>
        <w:ind w:left="7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+1 балл за имя, +2 балла за в целом верное пояснение</w:t>
      </w:r>
    </w:p>
    <w:p w14:paraId="1264815B" w14:textId="77777777" w:rsidR="003F189F" w:rsidRPr="003F189F" w:rsidRDefault="003F189F" w:rsidP="003F189F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Ольгерд, 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великий князь литовский (1345 - 1377), возглавлявший походы против Москвы.</w:t>
      </w:r>
    </w:p>
    <w:p w14:paraId="34C347EA" w14:textId="77777777" w:rsidR="003F189F" w:rsidRPr="003F189F" w:rsidRDefault="003F189F" w:rsidP="003F189F">
      <w:pPr>
        <w:numPr>
          <w:ilvl w:val="1"/>
          <w:numId w:val="6"/>
        </w:numPr>
        <w:spacing w:before="100" w:beforeAutospacing="1" w:after="100" w:afterAutospacing="1" w:line="300" w:lineRule="atLeast"/>
        <w:ind w:left="7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+1 балл за имя, +2 балла за в целом верное пояснение</w:t>
      </w:r>
    </w:p>
    <w:p w14:paraId="42AABD44" w14:textId="77777777" w:rsidR="003F189F" w:rsidRPr="003F189F" w:rsidRDefault="003F189F" w:rsidP="003F189F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p w14:paraId="2B2BAAB4" w14:textId="77777777" w:rsidR="003F189F" w:rsidRPr="003F189F" w:rsidRDefault="003F189F" w:rsidP="003F189F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Если указано, что Ольгерд был зятем Михаила Александровича +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 балл.</w:t>
      </w:r>
    </w:p>
    <w:p w14:paraId="45407C6E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349EEE98" w14:textId="64FC3B05" w:rsidR="003F189F" w:rsidRPr="003F189F" w:rsidRDefault="003F189F" w:rsidP="003F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5</w:t>
      </w:r>
    </w:p>
    <w:p w14:paraId="503417E2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Вопрос: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Каковы основные условия договора?</w:t>
      </w:r>
    </w:p>
    <w:p w14:paraId="79850AB2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7FF84772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 ответе указано, что:</w:t>
      </w:r>
    </w:p>
    <w:p w14:paraId="72D9D91F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- Михаил Александрович Тверской подчинялся Дмитрию Ивановичу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- 2 балла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br/>
        <w:t>- Князья заключали военный союз и обязывались оказывать друг другу военную помощь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- 2 балла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br/>
        <w:t>- Князья отказывались от притязаний на владения друг друга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- 2 балла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br/>
        <w:t>- Тверской князь отказывался от притязаний на Великое княжение Владимирское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- 2 балла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br/>
        <w:t>- Тверской князь разрывал союз с Литвой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- 2 балла</w:t>
      </w:r>
    </w:p>
    <w:p w14:paraId="2A6B6C14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1B2C1629" w14:textId="00118566" w:rsidR="003F189F" w:rsidRPr="003F189F" w:rsidRDefault="003F189F" w:rsidP="003F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6</w:t>
      </w:r>
    </w:p>
    <w:p w14:paraId="055ADD6B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Вопрос</w:t>
      </w:r>
      <w:proofErr w:type="gramStart"/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: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Что</w:t>
      </w:r>
      <w:proofErr w:type="gramEnd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означают формулировки «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брат </w:t>
      </w:r>
      <w:proofErr w:type="spellStart"/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молодший</w:t>
      </w:r>
      <w:proofErr w:type="spellEnd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» и «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брат старейший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» в данном документе?</w:t>
      </w:r>
    </w:p>
    <w:p w14:paraId="09ED0008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6426E22F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Ответ:</w:t>
      </w:r>
    </w:p>
    <w:p w14:paraId="42C01684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Форулировки</w:t>
      </w:r>
      <w:proofErr w:type="spellEnd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"брат </w:t>
      </w:r>
      <w:proofErr w:type="spellStart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молодший</w:t>
      </w:r>
      <w:proofErr w:type="spellEnd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" и "брат старейший" в данном контексте не имеют отношения к реальному старшинству братьев (тверской князь был старше московского почти на 15 лет).</w:t>
      </w:r>
    </w:p>
    <w:p w14:paraId="5E2C9FF1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Они выражают отношения подчинения, вассалитета. Признавая себя "младшим братом", Михаил Тверской подчинялся "старшему брату", Дмитрию Ивановичу.</w:t>
      </w:r>
    </w:p>
    <w:p w14:paraId="7100C028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44D8B60B" w14:textId="77777777" w:rsidR="003F189F" w:rsidRPr="003F189F" w:rsidRDefault="003F189F" w:rsidP="003F189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Дан верный ответ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10 баллов</w:t>
      </w:r>
    </w:p>
    <w:p w14:paraId="48CC930C" w14:textId="77777777" w:rsidR="003F189F" w:rsidRPr="003F189F" w:rsidRDefault="003F189F" w:rsidP="003F189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Ответ в целом верный, но содержит неточности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7 баллов</w:t>
      </w:r>
    </w:p>
    <w:p w14:paraId="6B31FF09" w14:textId="77777777" w:rsidR="003F189F" w:rsidRPr="003F189F" w:rsidRDefault="003F189F" w:rsidP="003F189F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Ответ полностью не верен либо отсутствует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0 баллов</w:t>
      </w:r>
    </w:p>
    <w:p w14:paraId="5E60DED5" w14:textId="77777777" w:rsidR="003F189F" w:rsidRDefault="003F189F" w:rsidP="003F189F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14:paraId="4620F5FF" w14:textId="5227DD47" w:rsidR="003F189F" w:rsidRPr="003F189F" w:rsidRDefault="003F189F" w:rsidP="003F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7</w:t>
      </w:r>
    </w:p>
    <w:p w14:paraId="798A0C9A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Вопрос: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Какое значение имеет упоминание фразы «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наша вотчина, великое княжение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» в контексте возвышения Москвы в XIV веке?</w:t>
      </w:r>
    </w:p>
    <w:p w14:paraId="40126F66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Ответ:</w:t>
      </w:r>
    </w:p>
    <w:p w14:paraId="1E4874D9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Дмитрий Иванович первым из московских князей называет великое княжение своей вотчиной, </w:t>
      </w:r>
      <w:proofErr w:type="spellStart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т.е</w:t>
      </w:r>
      <w:proofErr w:type="spellEnd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наследственным владением. Тем самым он лишает других князей возможности посягать на титул Великого князя Владимирского (в том числе, получив ханский ярлык) и окончательно связывает его с княжением Московским.</w:t>
      </w:r>
    </w:p>
    <w:p w14:paraId="5CB765AC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02C46436" w14:textId="77777777" w:rsidR="003F189F" w:rsidRPr="003F189F" w:rsidRDefault="003F189F" w:rsidP="003F189F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Дан верный ответ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10 баллов</w:t>
      </w:r>
    </w:p>
    <w:p w14:paraId="43450E3C" w14:textId="77777777" w:rsidR="003F189F" w:rsidRPr="003F189F" w:rsidRDefault="003F189F" w:rsidP="003F189F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Ответ в целом верный, но содержит неточности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7 баллов</w:t>
      </w:r>
    </w:p>
    <w:p w14:paraId="4B3FEA7E" w14:textId="77777777" w:rsidR="003F189F" w:rsidRPr="003F189F" w:rsidRDefault="003F189F" w:rsidP="003F189F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Ответ полностью не верен либо отсутствует -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0 баллов</w:t>
      </w:r>
    </w:p>
    <w:p w14:paraId="622BB6C0" w14:textId="77777777" w:rsidR="003F189F" w:rsidRDefault="003F189F" w:rsidP="003F189F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14:paraId="5080C90C" w14:textId="45517CC0" w:rsidR="003F189F" w:rsidRPr="003F189F" w:rsidRDefault="003F189F" w:rsidP="003F1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F1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8</w:t>
      </w:r>
    </w:p>
    <w:p w14:paraId="77ADC32C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Вопрос:</w:t>
      </w: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Отталкиваясь от материала лекций расскажите, были ли условия этого договора выполнены в дальнейшем?</w:t>
      </w:r>
    </w:p>
    <w:p w14:paraId="60256BD0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16A5FC15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В ответе указано, что:</w:t>
      </w:r>
    </w:p>
    <w:p w14:paraId="78C46C38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Условия не были выполнены -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6 баллов.</w:t>
      </w:r>
    </w:p>
    <w:p w14:paraId="2278A232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Михаил Александрович отказался отправлять свои войска на Куликово поле 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- 2 балла</w:t>
      </w:r>
    </w:p>
    <w:p w14:paraId="08F329C4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Михаил Александрович пытался получить ярлык на великое княжение после разорения Москвы </w:t>
      </w:r>
      <w:proofErr w:type="spellStart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Тохтамышем</w:t>
      </w:r>
      <w:proofErr w:type="spellEnd"/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</w:t>
      </w:r>
      <w:r w:rsidRPr="003F189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2 балла</w:t>
      </w:r>
    </w:p>
    <w:p w14:paraId="7395F042" w14:textId="77777777" w:rsidR="003F189F" w:rsidRPr="003F189F" w:rsidRDefault="003F189F" w:rsidP="003F189F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F189F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11530CF9" w14:textId="77777777" w:rsidR="00BE5569" w:rsidRDefault="00BE5569"/>
    <w:sectPr w:rsidR="00B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C5B"/>
    <w:multiLevelType w:val="multilevel"/>
    <w:tmpl w:val="4CF4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055A2"/>
    <w:multiLevelType w:val="multilevel"/>
    <w:tmpl w:val="F7D8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597"/>
    <w:multiLevelType w:val="multilevel"/>
    <w:tmpl w:val="38C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131DA"/>
    <w:multiLevelType w:val="multilevel"/>
    <w:tmpl w:val="581A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804FE"/>
    <w:multiLevelType w:val="multilevel"/>
    <w:tmpl w:val="609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E713A"/>
    <w:multiLevelType w:val="multilevel"/>
    <w:tmpl w:val="22DC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500B2"/>
    <w:multiLevelType w:val="multilevel"/>
    <w:tmpl w:val="CA0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E3E17"/>
    <w:multiLevelType w:val="multilevel"/>
    <w:tmpl w:val="8BE0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A1D61"/>
    <w:multiLevelType w:val="multilevel"/>
    <w:tmpl w:val="9FD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BD"/>
    <w:rsid w:val="002448BD"/>
    <w:rsid w:val="003F189F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0CAF"/>
  <w15:chartTrackingRefBased/>
  <w15:docId w15:val="{568225FE-67FB-41AF-BFE7-2DBA413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89F"/>
    <w:rPr>
      <w:b/>
      <w:bCs/>
    </w:rPr>
  </w:style>
  <w:style w:type="character" w:styleId="a5">
    <w:name w:val="Emphasis"/>
    <w:basedOn w:val="a0"/>
    <w:uiPriority w:val="20"/>
    <w:qFormat/>
    <w:rsid w:val="003F189F"/>
    <w:rPr>
      <w:i/>
      <w:iCs/>
    </w:rPr>
  </w:style>
  <w:style w:type="character" w:customStyle="1" w:styleId="st">
    <w:name w:val="st"/>
    <w:basedOn w:val="a0"/>
    <w:rsid w:val="003F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67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203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578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382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4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8846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8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1860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5357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551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80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263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7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4354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56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479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5830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29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349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2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107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1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766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2018-04-21T09:03:00Z</dcterms:created>
  <dcterms:modified xsi:type="dcterms:W3CDTF">2018-04-21T09:05:00Z</dcterms:modified>
</cp:coreProperties>
</file>